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35" w:rsidRPr="00BE0CDB" w:rsidRDefault="00AA0635" w:rsidP="00AA0635">
      <w:pPr>
        <w:jc w:val="both"/>
        <w:rPr>
          <w:rFonts w:ascii="Times New Roman" w:hAnsi="Times New Roman" w:cs="Times New Roman"/>
          <w:b/>
          <w:sz w:val="28"/>
          <w:szCs w:val="28"/>
          <w:u w:val="single"/>
        </w:rPr>
      </w:pPr>
      <w:r w:rsidRPr="00BE0CDB">
        <w:rPr>
          <w:rFonts w:ascii="Times New Roman" w:hAnsi="Times New Roman" w:cs="Times New Roman"/>
          <w:b/>
          <w:sz w:val="28"/>
          <w:szCs w:val="28"/>
          <w:u w:val="single"/>
        </w:rPr>
        <w:t>ERROS MAIS COMUNS DE SUBMISSÃO DE PROJETOS AO CEP</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A maior parte dos erros ao submeter protocolos de pesquisa ao CEP podem ser sanados com a leitura cuidadosa da</w:t>
      </w:r>
      <w:r>
        <w:rPr>
          <w:rFonts w:ascii="Times New Roman" w:hAnsi="Times New Roman" w:cs="Times New Roman"/>
          <w:sz w:val="28"/>
          <w:szCs w:val="28"/>
        </w:rPr>
        <w:t>s</w:t>
      </w:r>
      <w:r w:rsidRPr="00AA0635">
        <w:rPr>
          <w:rFonts w:ascii="Times New Roman" w:hAnsi="Times New Roman" w:cs="Times New Roman"/>
          <w:sz w:val="28"/>
          <w:szCs w:val="28"/>
        </w:rPr>
        <w:t xml:space="preserve"> </w:t>
      </w:r>
      <w:r>
        <w:rPr>
          <w:rFonts w:ascii="Times New Roman" w:hAnsi="Times New Roman" w:cs="Times New Roman"/>
          <w:sz w:val="28"/>
          <w:szCs w:val="28"/>
        </w:rPr>
        <w:t>R</w:t>
      </w:r>
      <w:r w:rsidRPr="00AA0635">
        <w:rPr>
          <w:rFonts w:ascii="Times New Roman" w:hAnsi="Times New Roman" w:cs="Times New Roman"/>
          <w:b/>
          <w:sz w:val="28"/>
          <w:szCs w:val="28"/>
          <w:u w:val="single"/>
        </w:rPr>
        <w:t xml:space="preserve">esolução 466/12 e 510/16 - CNS </w:t>
      </w:r>
      <w:r w:rsidRPr="00AA0635">
        <w:rPr>
          <w:rFonts w:ascii="Times New Roman" w:hAnsi="Times New Roman" w:cs="Times New Roman"/>
          <w:sz w:val="28"/>
          <w:szCs w:val="28"/>
        </w:rPr>
        <w:t xml:space="preserve">e dos itens a seguir: </w:t>
      </w:r>
    </w:p>
    <w:p w:rsidR="00AA0635" w:rsidRPr="00BE0CDB" w:rsidRDefault="00AA0635" w:rsidP="00AA0635">
      <w:pPr>
        <w:jc w:val="both"/>
        <w:rPr>
          <w:rFonts w:ascii="Times New Roman" w:hAnsi="Times New Roman" w:cs="Times New Roman"/>
          <w:b/>
          <w:sz w:val="28"/>
          <w:szCs w:val="28"/>
        </w:rPr>
      </w:pPr>
      <w:proofErr w:type="gramStart"/>
      <w:r w:rsidRPr="00BE0CDB">
        <w:rPr>
          <w:rFonts w:ascii="Times New Roman" w:hAnsi="Times New Roman" w:cs="Times New Roman"/>
          <w:b/>
          <w:sz w:val="28"/>
          <w:szCs w:val="28"/>
        </w:rPr>
        <w:t>1)</w:t>
      </w:r>
      <w:r w:rsidRPr="00BE0CDB">
        <w:rPr>
          <w:rFonts w:ascii="Times New Roman" w:hAnsi="Times New Roman" w:cs="Times New Roman"/>
          <w:b/>
          <w:sz w:val="28"/>
          <w:szCs w:val="28"/>
        </w:rPr>
        <w:t xml:space="preserve"> </w:t>
      </w:r>
      <w:r w:rsidRPr="00BE0CDB">
        <w:rPr>
          <w:rFonts w:ascii="Times New Roman" w:hAnsi="Times New Roman" w:cs="Times New Roman"/>
          <w:b/>
          <w:sz w:val="28"/>
          <w:szCs w:val="28"/>
        </w:rPr>
        <w:t>Padronizar</w:t>
      </w:r>
      <w:proofErr w:type="gramEnd"/>
      <w:r w:rsidRPr="00BE0CDB">
        <w:rPr>
          <w:rFonts w:ascii="Times New Roman" w:hAnsi="Times New Roman" w:cs="Times New Roman"/>
          <w:b/>
          <w:sz w:val="28"/>
          <w:szCs w:val="28"/>
        </w:rPr>
        <w:t xml:space="preserve"> o título, conforme o título da Folha de Rosto e de todos os documentos postados.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
    <w:p w:rsidR="00AA0635" w:rsidRPr="00BE0CDB" w:rsidRDefault="00AA0635" w:rsidP="00AA0635">
      <w:pPr>
        <w:jc w:val="both"/>
        <w:rPr>
          <w:rFonts w:ascii="Times New Roman" w:hAnsi="Times New Roman" w:cs="Times New Roman"/>
          <w:b/>
          <w:sz w:val="28"/>
          <w:szCs w:val="28"/>
        </w:rPr>
      </w:pPr>
      <w:proofErr w:type="gramStart"/>
      <w:r w:rsidRPr="00BE0CDB">
        <w:rPr>
          <w:rFonts w:ascii="Times New Roman" w:hAnsi="Times New Roman" w:cs="Times New Roman"/>
          <w:b/>
          <w:sz w:val="28"/>
          <w:szCs w:val="28"/>
        </w:rPr>
        <w:t>2)Toda</w:t>
      </w:r>
      <w:proofErr w:type="gramEnd"/>
      <w:r w:rsidRPr="00BE0CDB">
        <w:rPr>
          <w:rFonts w:ascii="Times New Roman" w:hAnsi="Times New Roman" w:cs="Times New Roman"/>
          <w:b/>
          <w:sz w:val="28"/>
          <w:szCs w:val="28"/>
        </w:rPr>
        <w:t xml:space="preserve"> pesquisa apresenta riscos ao participante, sendo necessário descrevê-los e apontar maneiras de minimizar tais riscos. Considerando o capítulo V da Resolução 466/12</w:t>
      </w:r>
      <w:r w:rsidRPr="00BE0CDB">
        <w:rPr>
          <w:rFonts w:ascii="Times New Roman" w:hAnsi="Times New Roman" w:cs="Times New Roman"/>
          <w:b/>
          <w:sz w:val="28"/>
          <w:szCs w:val="28"/>
        </w:rPr>
        <w:t>.</w:t>
      </w:r>
      <w:r w:rsidRPr="00BE0CDB">
        <w:rPr>
          <w:rFonts w:ascii="Times New Roman" w:hAnsi="Times New Roman" w:cs="Times New Roman"/>
          <w:b/>
          <w:sz w:val="28"/>
          <w:szCs w:val="28"/>
        </w:rPr>
        <w:t xml:space="preserv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Toda pesquisa com seres humanos envolve risco em diferentes níveis. Quanto maiores e mais evidentes os riscos, maiores devem ser os cuidados para minimizá-los aos participantes. Devem ser analisadas possibilidades de danos imediatos ou posteriores, no plano individual ou coletivo. A análise de risco é componente imprescindível à análise ética.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V.1 - As pesquisas envolvendo seres humanos serão admissíveis quando: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a) o risco se justifique pelo benefício esperado; 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b) no caso de pesquisas experimentais da área da saúde, o benefício seja maior, ou, no mínimo, igual às alternativas já estabelecidas para a prevenção, o diagnóstico e o tratamento. </w:t>
      </w:r>
    </w:p>
    <w:p w:rsidR="00AA0635" w:rsidRPr="00BE0CDB" w:rsidRDefault="00AA0635" w:rsidP="00AA0635">
      <w:pPr>
        <w:jc w:val="both"/>
        <w:rPr>
          <w:rFonts w:ascii="Times New Roman" w:hAnsi="Times New Roman" w:cs="Times New Roman"/>
          <w:b/>
          <w:sz w:val="28"/>
          <w:szCs w:val="28"/>
        </w:rPr>
      </w:pPr>
      <w:r w:rsidRPr="00BE0CDB">
        <w:rPr>
          <w:rFonts w:ascii="Times New Roman" w:hAnsi="Times New Roman" w:cs="Times New Roman"/>
          <w:b/>
          <w:sz w:val="28"/>
          <w:szCs w:val="28"/>
        </w:rPr>
        <w:t>3) O pesquisador deve descrever no Termo de Consentimento Livre e Esclarecido todos os itens requeridos pela Resolução 466/12</w:t>
      </w:r>
      <w:r w:rsidRPr="00BE0CDB">
        <w:rPr>
          <w:rFonts w:ascii="Times New Roman" w:hAnsi="Times New Roman" w:cs="Times New Roman"/>
          <w:b/>
          <w:sz w:val="28"/>
          <w:szCs w:val="28"/>
        </w:rPr>
        <w:t xml:space="preserve"> e 510/2016.</w:t>
      </w:r>
      <w:r w:rsidRPr="00BE0CDB">
        <w:rPr>
          <w:rFonts w:ascii="Times New Roman" w:hAnsi="Times New Roman" w:cs="Times New Roman"/>
          <w:b/>
          <w:sz w:val="28"/>
          <w:szCs w:val="28"/>
        </w:rPr>
        <w:t xml:space="preserv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justificativa</w:t>
      </w:r>
      <w:proofErr w:type="gramEnd"/>
      <w:r w:rsidRPr="00AA0635">
        <w:rPr>
          <w:rFonts w:ascii="Times New Roman" w:hAnsi="Times New Roman" w:cs="Times New Roman"/>
          <w:sz w:val="28"/>
          <w:szCs w:val="28"/>
        </w:rPr>
        <w:t xml:space="preserve">, os objetivos e os procedimentos que serão utilizados na pesquisa, com o detalhamento dos métodos a serem utilizados, informando a possibilidade de inclusão em grupo controle ou experimental, quando aplicável;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explicitação</w:t>
      </w:r>
      <w:proofErr w:type="gramEnd"/>
      <w:r w:rsidRPr="00AA0635">
        <w:rPr>
          <w:rFonts w:ascii="Times New Roman" w:hAnsi="Times New Roman" w:cs="Times New Roman"/>
          <w:sz w:val="28"/>
          <w:szCs w:val="28"/>
        </w:rPr>
        <w:t xml:space="preserve"> dos possíveis desconfortos e riscos decorrentes da participação na pesquisa, além dos benefícios esperados dessa participação e apresentação das providências e cautelas a serem empregadas para evitar e/ou reduzir efeitos e condições adversas que possam causar dano, considerando características e contexto do participante da pesquisa;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esclarecimento</w:t>
      </w:r>
      <w:proofErr w:type="gramEnd"/>
      <w:r w:rsidRPr="00AA0635">
        <w:rPr>
          <w:rFonts w:ascii="Times New Roman" w:hAnsi="Times New Roman" w:cs="Times New Roman"/>
          <w:sz w:val="28"/>
          <w:szCs w:val="28"/>
        </w:rPr>
        <w:t xml:space="preserve"> sobre a forma de acompanhamento e assistência a que terão direito os participantes da pesquisa, inclusive considerando benefícios e </w:t>
      </w:r>
      <w:r w:rsidRPr="00AA0635">
        <w:rPr>
          <w:rFonts w:ascii="Times New Roman" w:hAnsi="Times New Roman" w:cs="Times New Roman"/>
          <w:sz w:val="28"/>
          <w:szCs w:val="28"/>
        </w:rPr>
        <w:lastRenderedPageBreak/>
        <w:t xml:space="preserve">acompanhamentos posteriores ao encerramento e/ou a interrupção da pesquisa;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garantia</w:t>
      </w:r>
      <w:proofErr w:type="gramEnd"/>
      <w:r w:rsidRPr="00AA0635">
        <w:rPr>
          <w:rFonts w:ascii="Times New Roman" w:hAnsi="Times New Roman" w:cs="Times New Roman"/>
          <w:sz w:val="28"/>
          <w:szCs w:val="28"/>
        </w:rPr>
        <w:t xml:space="preserve"> de plena liberdade ao participante da pesquisa, de recusar-se a participar ou retirar seu consentimento, em qualquer fase da pesquisa, sem penalização alguma;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garantia</w:t>
      </w:r>
      <w:proofErr w:type="gramEnd"/>
      <w:r w:rsidRPr="00AA0635">
        <w:rPr>
          <w:rFonts w:ascii="Times New Roman" w:hAnsi="Times New Roman" w:cs="Times New Roman"/>
          <w:sz w:val="28"/>
          <w:szCs w:val="28"/>
        </w:rPr>
        <w:t xml:space="preserve"> de manutenção do sigilo e da privacidade dos participantes da pesquisa durante todas as fases da pesquisa;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garantia</w:t>
      </w:r>
      <w:proofErr w:type="gramEnd"/>
      <w:r w:rsidRPr="00AA0635">
        <w:rPr>
          <w:rFonts w:ascii="Times New Roman" w:hAnsi="Times New Roman" w:cs="Times New Roman"/>
          <w:sz w:val="28"/>
          <w:szCs w:val="28"/>
        </w:rPr>
        <w:t xml:space="preserve"> de que o participante da pesquisa receberá uma via do Termo de Consentimento Livre e Esclarecido;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explicitação</w:t>
      </w:r>
      <w:proofErr w:type="gramEnd"/>
      <w:r w:rsidRPr="00AA0635">
        <w:rPr>
          <w:rFonts w:ascii="Times New Roman" w:hAnsi="Times New Roman" w:cs="Times New Roman"/>
          <w:sz w:val="28"/>
          <w:szCs w:val="28"/>
        </w:rPr>
        <w:t xml:space="preserve"> da garantia de ressarcimento e como serão cobertas as despesas tidas pelos participantes da pesquisa e dela decorrentes; 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explicitação</w:t>
      </w:r>
      <w:proofErr w:type="gramEnd"/>
      <w:r w:rsidRPr="00AA0635">
        <w:rPr>
          <w:rFonts w:ascii="Times New Roman" w:hAnsi="Times New Roman" w:cs="Times New Roman"/>
          <w:sz w:val="28"/>
          <w:szCs w:val="28"/>
        </w:rPr>
        <w:t xml:space="preserve"> da garantia de indenização diante de eventuais danos decorrentes da pesquisa.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conter</w:t>
      </w:r>
      <w:proofErr w:type="gramEnd"/>
      <w:r w:rsidRPr="00AA0635">
        <w:rPr>
          <w:rFonts w:ascii="Times New Roman" w:hAnsi="Times New Roman" w:cs="Times New Roman"/>
          <w:sz w:val="28"/>
          <w:szCs w:val="28"/>
        </w:rPr>
        <w:t xml:space="preserve"> declaração do pesquisador responsável que expresse o cumprimento das exigências contidas nos itens IV. 3 e IV.4 da resolução 466/12, este último se pertinente;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ser</w:t>
      </w:r>
      <w:proofErr w:type="gramEnd"/>
      <w:r w:rsidRPr="00AA0635">
        <w:rPr>
          <w:rFonts w:ascii="Times New Roman" w:hAnsi="Times New Roman" w:cs="Times New Roman"/>
          <w:sz w:val="28"/>
          <w:szCs w:val="28"/>
        </w:rPr>
        <w:t xml:space="preserve"> adaptado, pelo pesquisador responsável, nas pesquisas com cooperação estrangeira concebidas em âmbito internacional, às normas éticas e à cultura local, sempre com linguagem clara e acessível a todos e, em especial, aos participantes da pesquisa, tomando o especial cuidado para que seja de fácil leitura e compreensão;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ser</w:t>
      </w:r>
      <w:proofErr w:type="gramEnd"/>
      <w:r w:rsidRPr="00AA0635">
        <w:rPr>
          <w:rFonts w:ascii="Times New Roman" w:hAnsi="Times New Roman" w:cs="Times New Roman"/>
          <w:sz w:val="28"/>
          <w:szCs w:val="28"/>
        </w:rPr>
        <w:t xml:space="preserve"> aprovado pelo CEP perante o qual o projeto foi apresentado e pela CONEP, quando pertinente; e </w:t>
      </w:r>
    </w:p>
    <w:p w:rsidR="00AA0635" w:rsidRPr="00AA0635" w:rsidRDefault="00AA0635" w:rsidP="00AA0635">
      <w:pPr>
        <w:jc w:val="both"/>
        <w:rPr>
          <w:rFonts w:ascii="Times New Roman" w:hAnsi="Times New Roman" w:cs="Times New Roman"/>
          <w:sz w:val="28"/>
          <w:szCs w:val="28"/>
        </w:rPr>
      </w:pPr>
      <w:r w:rsidRPr="00AA0635">
        <w:rPr>
          <w:rFonts w:ascii="Times New Roman" w:hAnsi="Times New Roman" w:cs="Times New Roman"/>
          <w:sz w:val="28"/>
          <w:szCs w:val="28"/>
        </w:rPr>
        <w:t xml:space="preserve">- </w:t>
      </w:r>
      <w:proofErr w:type="gramStart"/>
      <w:r w:rsidRPr="00AA0635">
        <w:rPr>
          <w:rFonts w:ascii="Times New Roman" w:hAnsi="Times New Roman" w:cs="Times New Roman"/>
          <w:sz w:val="28"/>
          <w:szCs w:val="28"/>
        </w:rPr>
        <w:t>ser</w:t>
      </w:r>
      <w:proofErr w:type="gramEnd"/>
      <w:r w:rsidRPr="00AA0635">
        <w:rPr>
          <w:rFonts w:ascii="Times New Roman" w:hAnsi="Times New Roman" w:cs="Times New Roman"/>
          <w:sz w:val="28"/>
          <w:szCs w:val="28"/>
        </w:rPr>
        <w:t xml:space="preserve"> elaborado em duas vias, rubricadas em todas as suas páginas e assinadas, ao seu término, pelo convidado a participar da pesquisa, ou por seu representante legal, assim como pelo pesquisador responsável, ou pela (s) pessoa (s) por ele delegada (s), devendo as páginas de assinaturas estar na mesma folha.  </w:t>
      </w:r>
    </w:p>
    <w:p w:rsidR="00AA0635" w:rsidRPr="00BE0CDB" w:rsidRDefault="00AA0635" w:rsidP="00AA0635">
      <w:pPr>
        <w:jc w:val="both"/>
        <w:rPr>
          <w:rFonts w:ascii="Times New Roman" w:hAnsi="Times New Roman" w:cs="Times New Roman"/>
          <w:b/>
          <w:sz w:val="28"/>
          <w:szCs w:val="28"/>
        </w:rPr>
      </w:pPr>
      <w:r w:rsidRPr="00BE0CDB">
        <w:rPr>
          <w:rFonts w:ascii="Times New Roman" w:hAnsi="Times New Roman" w:cs="Times New Roman"/>
          <w:b/>
          <w:sz w:val="28"/>
          <w:szCs w:val="28"/>
        </w:rPr>
        <w:t xml:space="preserve">4) O pesquisador precisa preencher os critérios de inclusão e exclusão dos participantes de pesquisa no protocolo de pesquisa. (Lembrando que os critérios de exclusão não são opostos aos critérios de inclusão) </w:t>
      </w:r>
    </w:p>
    <w:p w:rsidR="00BE0CDB" w:rsidRDefault="00AA0635" w:rsidP="00BE0CDB">
      <w:pPr>
        <w:jc w:val="both"/>
        <w:rPr>
          <w:rFonts w:ascii="Times New Roman" w:hAnsi="Times New Roman" w:cs="Times New Roman"/>
          <w:b/>
          <w:color w:val="0070C0"/>
          <w:sz w:val="28"/>
          <w:szCs w:val="28"/>
        </w:rPr>
      </w:pPr>
      <w:r w:rsidRPr="00BE0CDB">
        <w:rPr>
          <w:rFonts w:ascii="Times New Roman" w:hAnsi="Times New Roman" w:cs="Times New Roman"/>
          <w:b/>
          <w:sz w:val="28"/>
          <w:szCs w:val="28"/>
        </w:rPr>
        <w:t>5) O pesquisador ao elaborar o cronograma de atividades deve considerar a aprovação do Comitê de Ética para o início da coleta de dados. A coleta de dados somente pode ser iniciada após a aprovação do Comitê</w:t>
      </w:r>
      <w:r w:rsidR="00BE0CDB">
        <w:rPr>
          <w:rFonts w:ascii="Times New Roman" w:hAnsi="Times New Roman" w:cs="Times New Roman"/>
          <w:b/>
          <w:sz w:val="28"/>
          <w:szCs w:val="28"/>
        </w:rPr>
        <w:t>. T</w:t>
      </w:r>
      <w:r w:rsidR="00BE0CDB" w:rsidRPr="00BE0CDB">
        <w:rPr>
          <w:rFonts w:ascii="Times New Roman" w:hAnsi="Times New Roman" w:cs="Times New Roman"/>
          <w:b/>
          <w:sz w:val="28"/>
          <w:szCs w:val="28"/>
        </w:rPr>
        <w:t xml:space="preserve">odas </w:t>
      </w:r>
      <w:r w:rsidR="00BE0CDB" w:rsidRPr="00BE0CDB">
        <w:rPr>
          <w:rFonts w:ascii="Times New Roman" w:hAnsi="Times New Roman" w:cs="Times New Roman"/>
          <w:b/>
          <w:sz w:val="28"/>
          <w:szCs w:val="28"/>
        </w:rPr>
        <w:t>as etapas da pesquisa</w:t>
      </w:r>
      <w:r w:rsidR="00BE0CDB">
        <w:rPr>
          <w:rFonts w:ascii="Times New Roman" w:hAnsi="Times New Roman" w:cs="Times New Roman"/>
          <w:b/>
          <w:sz w:val="28"/>
          <w:szCs w:val="28"/>
        </w:rPr>
        <w:t xml:space="preserve"> deverão estar discriminadas;</w:t>
      </w:r>
    </w:p>
    <w:p w:rsidR="00BE0CDB" w:rsidRDefault="00BE0CDB" w:rsidP="00BE0CDB">
      <w:pPr>
        <w:rPr>
          <w:rFonts w:ascii="Times New Roman" w:hAnsi="Times New Roman" w:cs="Times New Roman"/>
          <w:b/>
          <w:color w:val="0070C0"/>
          <w:sz w:val="28"/>
          <w:szCs w:val="28"/>
        </w:rPr>
      </w:pPr>
    </w:p>
    <w:p w:rsidR="00BE0CDB" w:rsidRPr="00BE0CDB" w:rsidRDefault="00BE0CDB" w:rsidP="00BE0CDB">
      <w:pPr>
        <w:rPr>
          <w:rFonts w:ascii="Times New Roman" w:hAnsi="Times New Roman" w:cs="Times New Roman"/>
          <w:b/>
          <w:color w:val="0070C0"/>
          <w:sz w:val="28"/>
          <w:szCs w:val="28"/>
        </w:rPr>
      </w:pPr>
    </w:p>
    <w:p w:rsidR="00AA0635" w:rsidRPr="006920ED" w:rsidRDefault="00AA0635" w:rsidP="006920ED">
      <w:pPr>
        <w:jc w:val="both"/>
        <w:rPr>
          <w:rFonts w:ascii="Times New Roman" w:hAnsi="Times New Roman" w:cs="Times New Roman"/>
          <w:b/>
          <w:sz w:val="28"/>
          <w:szCs w:val="28"/>
        </w:rPr>
      </w:pPr>
      <w:r w:rsidRPr="006920ED">
        <w:rPr>
          <w:rFonts w:ascii="Times New Roman" w:hAnsi="Times New Roman" w:cs="Times New Roman"/>
          <w:b/>
          <w:sz w:val="28"/>
          <w:szCs w:val="28"/>
        </w:rPr>
        <w:t>6</w:t>
      </w:r>
      <w:r w:rsidRPr="006920ED">
        <w:rPr>
          <w:rFonts w:ascii="Times New Roman" w:hAnsi="Times New Roman" w:cs="Times New Roman"/>
          <w:b/>
          <w:sz w:val="28"/>
          <w:szCs w:val="28"/>
        </w:rPr>
        <w:t>)</w:t>
      </w:r>
      <w:r w:rsidR="006920ED" w:rsidRPr="006920ED">
        <w:rPr>
          <w:rFonts w:ascii="Times New Roman" w:hAnsi="Times New Roman" w:cs="Times New Roman"/>
          <w:b/>
          <w:sz w:val="28"/>
          <w:szCs w:val="28"/>
        </w:rPr>
        <w:t xml:space="preserve"> - </w:t>
      </w:r>
      <w:r w:rsidR="006920ED" w:rsidRPr="006920ED">
        <w:rPr>
          <w:rFonts w:ascii="Times New Roman" w:hAnsi="Times New Roman" w:cs="Times New Roman"/>
          <w:b/>
          <w:sz w:val="28"/>
          <w:szCs w:val="28"/>
        </w:rPr>
        <w:t>O pesquisador, por vezes, não apresenta o orçamento do estudo, justificando que a pesquisa “não terá custos”. O Sistema CEP/</w:t>
      </w:r>
      <w:proofErr w:type="spellStart"/>
      <w:r w:rsidR="006920ED" w:rsidRPr="006920ED">
        <w:rPr>
          <w:rFonts w:ascii="Times New Roman" w:hAnsi="Times New Roman" w:cs="Times New Roman"/>
          <w:b/>
          <w:sz w:val="28"/>
          <w:szCs w:val="28"/>
        </w:rPr>
        <w:t>Conep</w:t>
      </w:r>
      <w:proofErr w:type="spellEnd"/>
      <w:r w:rsidR="006920ED" w:rsidRPr="006920ED">
        <w:rPr>
          <w:rFonts w:ascii="Times New Roman" w:hAnsi="Times New Roman" w:cs="Times New Roman"/>
          <w:b/>
          <w:sz w:val="28"/>
          <w:szCs w:val="28"/>
        </w:rPr>
        <w:t xml:space="preserve"> entende que não há estudos sem custo nenhum. Sempre haverá necessidade de algum grau de investimento, ainda que mínimo.</w:t>
      </w:r>
    </w:p>
    <w:p w:rsidR="006920ED" w:rsidRDefault="006920ED" w:rsidP="006920ED">
      <w:pPr>
        <w:jc w:val="both"/>
        <w:rPr>
          <w:rFonts w:ascii="Times New Roman" w:hAnsi="Times New Roman" w:cs="Times New Roman"/>
          <w:b/>
          <w:sz w:val="28"/>
          <w:szCs w:val="28"/>
        </w:rPr>
      </w:pPr>
      <w:r w:rsidRPr="006920ED">
        <w:rPr>
          <w:rFonts w:ascii="Times New Roman" w:hAnsi="Times New Roman" w:cs="Times New Roman"/>
          <w:b/>
          <w:sz w:val="28"/>
          <w:szCs w:val="28"/>
        </w:rPr>
        <w:t xml:space="preserve">- </w:t>
      </w:r>
      <w:r w:rsidRPr="006920ED">
        <w:rPr>
          <w:rFonts w:ascii="Times New Roman" w:hAnsi="Times New Roman" w:cs="Times New Roman"/>
          <w:b/>
          <w:sz w:val="28"/>
          <w:szCs w:val="28"/>
        </w:rPr>
        <w:t>O pesquisador ao elaborar o orçamento deverá descrever todos itens d</w:t>
      </w:r>
      <w:r w:rsidR="00D324C4">
        <w:rPr>
          <w:rFonts w:ascii="Times New Roman" w:hAnsi="Times New Roman" w:cs="Times New Roman"/>
          <w:b/>
          <w:sz w:val="28"/>
          <w:szCs w:val="28"/>
        </w:rPr>
        <w:t>e custeio.</w:t>
      </w:r>
      <w:bookmarkStart w:id="0" w:name="_GoBack"/>
      <w:bookmarkEnd w:id="0"/>
    </w:p>
    <w:p w:rsidR="006920ED" w:rsidRDefault="006920ED" w:rsidP="006920ED">
      <w:pPr>
        <w:jc w:val="both"/>
        <w:rPr>
          <w:rFonts w:ascii="Times New Roman" w:hAnsi="Times New Roman" w:cs="Times New Roman"/>
          <w:b/>
          <w:sz w:val="28"/>
          <w:szCs w:val="28"/>
        </w:rPr>
      </w:pPr>
    </w:p>
    <w:p w:rsidR="00BE0CDB" w:rsidRPr="00BE0CDB" w:rsidRDefault="006920ED" w:rsidP="006920ED">
      <w:pPr>
        <w:jc w:val="both"/>
        <w:rPr>
          <w:rFonts w:ascii="Times New Roman" w:hAnsi="Times New Roman" w:cs="Times New Roman"/>
          <w:b/>
          <w:color w:val="0070C0"/>
          <w:sz w:val="28"/>
          <w:szCs w:val="28"/>
        </w:rPr>
      </w:pPr>
      <w:r>
        <w:rPr>
          <w:rFonts w:ascii="Times New Roman" w:hAnsi="Times New Roman" w:cs="Times New Roman"/>
          <w:b/>
          <w:sz w:val="28"/>
          <w:szCs w:val="28"/>
        </w:rPr>
        <w:t xml:space="preserve">7) Todos os campos da folha de rosto deverão ser </w:t>
      </w:r>
      <w:r w:rsidR="00E13706">
        <w:rPr>
          <w:rFonts w:ascii="Times New Roman" w:hAnsi="Times New Roman" w:cs="Times New Roman"/>
          <w:b/>
          <w:sz w:val="28"/>
          <w:szCs w:val="28"/>
        </w:rPr>
        <w:t xml:space="preserve">preenchidos </w:t>
      </w:r>
      <w:r>
        <w:rPr>
          <w:rFonts w:ascii="Times New Roman" w:hAnsi="Times New Roman" w:cs="Times New Roman"/>
          <w:b/>
          <w:sz w:val="28"/>
          <w:szCs w:val="28"/>
        </w:rPr>
        <w:t>e não poderá haver presença de conflito institucional;</w:t>
      </w:r>
    </w:p>
    <w:p w:rsidR="00BE0CDB" w:rsidRDefault="00BE0CDB" w:rsidP="00AA0635">
      <w:pPr>
        <w:jc w:val="both"/>
        <w:rPr>
          <w:rFonts w:ascii="Times New Roman" w:hAnsi="Times New Roman" w:cs="Times New Roman"/>
          <w:b/>
          <w:color w:val="0070C0"/>
          <w:sz w:val="28"/>
          <w:szCs w:val="28"/>
        </w:rPr>
      </w:pPr>
    </w:p>
    <w:p w:rsidR="00BE0CDB" w:rsidRPr="006920ED" w:rsidRDefault="00E26343" w:rsidP="00BE0CDB">
      <w:pPr>
        <w:jc w:val="both"/>
        <w:rPr>
          <w:rFonts w:ascii="Times New Roman" w:hAnsi="Times New Roman" w:cs="Times New Roman"/>
          <w:b/>
          <w:sz w:val="28"/>
          <w:szCs w:val="28"/>
        </w:rPr>
      </w:pPr>
      <w:r>
        <w:rPr>
          <w:rFonts w:ascii="Times New Roman" w:hAnsi="Times New Roman" w:cs="Times New Roman"/>
          <w:b/>
          <w:sz w:val="28"/>
          <w:szCs w:val="28"/>
        </w:rPr>
        <w:t>8</w:t>
      </w:r>
      <w:r w:rsidR="00BE0CDB" w:rsidRPr="006920ED">
        <w:rPr>
          <w:rFonts w:ascii="Times New Roman" w:hAnsi="Times New Roman" w:cs="Times New Roman"/>
          <w:b/>
          <w:sz w:val="28"/>
          <w:szCs w:val="28"/>
        </w:rPr>
        <w:t xml:space="preserve">) </w:t>
      </w:r>
      <w:r w:rsidR="006920ED" w:rsidRPr="006920ED">
        <w:rPr>
          <w:rFonts w:ascii="Times New Roman" w:hAnsi="Times New Roman" w:cs="Times New Roman"/>
          <w:b/>
          <w:sz w:val="28"/>
          <w:szCs w:val="28"/>
        </w:rPr>
        <w:t>O pesquisador deverá apresentar a</w:t>
      </w:r>
      <w:r w:rsidR="00BE0CDB" w:rsidRPr="006920ED">
        <w:rPr>
          <w:rFonts w:ascii="Times New Roman" w:hAnsi="Times New Roman" w:cs="Times New Roman"/>
          <w:b/>
          <w:sz w:val="28"/>
          <w:szCs w:val="28"/>
        </w:rPr>
        <w:t xml:space="preserve"> anuência de instituições integrantes do projeto confirmando concordância e disponibilidade da infraestrutura necessária para o desenvolvimento da pesquisa </w:t>
      </w:r>
    </w:p>
    <w:sectPr w:rsidR="00BE0CDB" w:rsidRPr="006920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35"/>
    <w:rsid w:val="005A704D"/>
    <w:rsid w:val="00637807"/>
    <w:rsid w:val="006920ED"/>
    <w:rsid w:val="00AA0635"/>
    <w:rsid w:val="00B56E0A"/>
    <w:rsid w:val="00BE0CDB"/>
    <w:rsid w:val="00D324C4"/>
    <w:rsid w:val="00E13706"/>
    <w:rsid w:val="00E26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C681"/>
  <w15:chartTrackingRefBased/>
  <w15:docId w15:val="{0D1A0368-6444-4EFA-A495-FA352EC3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A0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743</Words>
  <Characters>4014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do Carmo queiroz gouveia Melinha</dc:creator>
  <cp:keywords/>
  <dc:description/>
  <cp:lastModifiedBy>Maria do Carmo queiroz gouveia Melinha</cp:lastModifiedBy>
  <cp:revision>6</cp:revision>
  <dcterms:created xsi:type="dcterms:W3CDTF">2019-11-26T12:33:00Z</dcterms:created>
  <dcterms:modified xsi:type="dcterms:W3CDTF">2019-11-26T13:04:00Z</dcterms:modified>
</cp:coreProperties>
</file>